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AI技术日报</w:t>
      </w:r>
    </w:p>
    <w:p>
      <w:pPr>
        <w:jc w:val="center"/>
      </w:pPr>
      <w:r>
        <w:rPr>
          <w:sz w:val="28"/>
        </w:rPr>
        <w:t>2026年4月16日</w:t>
      </w:r>
    </w:p>
    <w:p/>
    <w:p>
      <w:pPr>
        <w:pStyle w:val="Heading1"/>
      </w:pPr>
      <w:r>
        <w:t>今日精选</w:t>
      </w:r>
    </w:p>
    <w:p>
      <w:pPr>
        <w:pStyle w:val="Heading2"/>
      </w:pPr>
      <w:r>
        <w:t>1. 特斯拉AI5处理器发布，算力提升40倍</w:t>
      </w:r>
    </w:p>
    <w:p>
      <w:r>
        <w:t>特斯拉正式发布新一代AI5处理器，相比前代算力提升40倍，将用于自动驾驶和机器人领域。</w:t>
      </w:r>
    </w:p>
    <w:p>
      <w:pPr>
        <w:pStyle w:val="Heading2"/>
      </w:pPr>
      <w:r>
        <w:t>2. 阿里发布Happy Oyster开放式世界模型</w:t>
      </w:r>
    </w:p>
    <w:p>
      <w:r>
        <w:t>阿里巴巴推出Happy Oyster开放式世界模型，支持多模态理解和生成，参数规模达千亿级别。</w:t>
      </w:r>
    </w:p>
    <w:p>
      <w:pPr>
        <w:pStyle w:val="Heading2"/>
      </w:pPr>
      <w:r>
        <w:t>3. OpenAI发布GPT-6新一代旗舰模型</w:t>
      </w:r>
    </w:p>
    <w:p>
      <w:r>
        <w:t>OpenAI发布GPT-6模型，在推理能力、多语言支持方面有重大突破，已开放API申请。</w:t>
      </w:r>
    </w:p>
    <w:p>
      <w:pPr>
        <w:pStyle w:val="Heading2"/>
      </w:pPr>
      <w:r>
        <w:t>4. Adobe推出Firefly AI Assistant智能体工具</w:t>
      </w:r>
    </w:p>
    <w:p>
      <w:r>
        <w:t>Adobe推出Firefly AI Assistant，支持图像生成、编辑、视频处理等创意工作流自动化。</w:t>
      </w:r>
    </w:p>
    <w:p>
      <w:pPr>
        <w:pStyle w:val="Heading2"/>
      </w:pPr>
      <w:r>
        <w:t>5. MiniMax推出全球首个云端沙箱AI助手</w:t>
      </w:r>
    </w:p>
    <w:p>
      <w:r>
        <w:t>MiniMax发布MaxHermes云端沙箱AI助手，可安全执行代码和操作文件。</w:t>
      </w:r>
    </w:p>
    <w:p>
      <w:pPr>
        <w:pStyle w:val="Heading2"/>
      </w:pPr>
      <w:r>
        <w:t>6. 智元机器人完成具身智能工业产线验证</w:t>
      </w:r>
    </w:p>
    <w:p>
      <w:r>
        <w:t>智元机器人宣布完成全球首个具身智能工业产线验证，机器人可自主完成复杂装配任务。</w:t>
      </w:r>
    </w:p>
    <w:p>
      <w:pPr>
        <w:pStyle w:val="Heading2"/>
      </w:pPr>
      <w:r>
        <w:t>7. 斯坦福AI指数报告发布</w:t>
      </w:r>
    </w:p>
    <w:p>
      <w:r>
        <w:t>斯坦福发布最新AI指数报告，中美大模型性能差距已缩小至2.7%，中国AI发展迅速。</w:t>
      </w:r>
    </w:p>
    <w:p>
      <w:pPr>
        <w:pStyle w:val="Heading2"/>
      </w:pPr>
      <w:r>
        <w:t>8. 英伟达发布量子计算开源AI模型</w:t>
      </w:r>
    </w:p>
    <w:p>
      <w:r>
        <w:t>英伟达发布全球首个量子计算开源AI模型Ising，推动量子机器学习发展。</w:t>
      </w:r>
    </w:p>
    <w:p>
      <w:pPr>
        <w:pStyle w:val="Heading1"/>
      </w:pPr>
      <w:r>
        <w:t>行业趋势</w:t>
      </w:r>
    </w:p>
    <w:p>
      <w:r>
        <w:t>• 大模型竞争进入白热化阶段，国产模型追赶势头强劲</w:t>
        <w:br/>
      </w:r>
      <w:r>
        <w:t>• 具身智能和AI Agent成为新热点</w:t>
        <w:br/>
      </w:r>
      <w:r>
        <w:t>• AI芯片算力持续突破，应用场景不断拓展</w:t>
        <w:br/>
      </w:r>
      <w:r>
        <w:t>• 多模态AI能力快速提升，创意工具生态完善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