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视频号变现收益模式详解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分类：视频号变现</w:t>
      </w:r>
    </w:p>
    <w:p>
      <w:pPr>
        <w:pStyle w:val="Heading1"/>
      </w:pPr>
      <w:r>
        <w:t xml:space="preserve">一、带货收益</w:t>
      </w:r>
    </w:p>
    <w:p>
      <w:pPr>
        <w:pStyle w:val="Heading2"/>
      </w:pPr>
      <w:r>
        <w:t xml:space="preserve">1.1 短视频带货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在视频中挂载商品链接，用户购买后获得佣金，佣金比例通常5%-30%，热门商品：日用百货、食品、美妆</w:t>
      </w:r>
    </w:p>
    <w:p>
      <w:pPr>
        <w:pStyle w:val="Heading2"/>
      </w:pPr>
      <w:r>
        <w:t xml:space="preserve">1.2 直播带货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实时展示商品并讲解，观众下单购买获得佣金，可收取坑位费+佣金，适合有粉丝基础后开展</w:t>
      </w:r>
    </w:p>
    <w:p>
      <w:pPr>
        <w:pStyle w:val="Heading1"/>
      </w:pPr>
      <w:r>
        <w:t xml:space="preserve">二、广告收益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品牌合作视频：根据粉丝量报价，植入广告：软性推广品牌，定制内容：为品牌量身制作</w:t>
      </w:r>
    </w:p>
    <w:p>
      <w:pPr>
        <w:pStyle w:val="Heading1"/>
      </w:pPr>
      <w:r>
        <w:t xml:space="preserve">三、其他收益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直播打赏：观众送礼物，知识付费：卖课程或教程，私域变现：导流到微信成交，平台激励：视频号创作者激励计划</w:t>
      </w:r>
    </w:p>
    <w:p>
      <w:pPr>
        <w:pStyle w:val="Heading1"/>
      </w:pPr>
      <w:r>
        <w:t xml:space="preserve">四、收益影响因素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粉丝数量和质量，内容质量，垂直度，活跃度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2026-04-21T03:57:22.220Z</dcterms:created>
  <dcterms:modified xsi:type="dcterms:W3CDTF">2026-04-21T03:57:22.220Z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