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数据驱动的视频号优化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一、核心数据指标</w:t>
      </w:r>
    </w:p>
    <w:p>
      <w:pPr>
        <w:pStyle w:val="Heading2"/>
      </w:pPr>
      <w:r>
        <w:t xml:space="preserve">1.1 视频数据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播放量：视频被观看的次数，完播率：完整看完的比例（关键指标），点赞数：内容受欢迎程度，评论数：互动热度，转发数：传播效果</w:t>
      </w:r>
    </w:p>
    <w:p>
      <w:pPr>
        <w:pStyle w:val="Heading2"/>
      </w:pPr>
      <w:r>
        <w:t xml:space="preserve">1.2 带货数据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GMV：成交总额，转化率：观看-下单比例，客单价：平均每单金额，退货率：售后数据</w:t>
      </w:r>
    </w:p>
    <w:p>
      <w:pPr>
        <w:pStyle w:val="Heading1"/>
      </w:pPr>
      <w:r>
        <w:t xml:space="preserve">二、分析方法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对比不同类型视频的数据表现，分析高播放视频的共同特征，研究竞品账号的内容策略，关注评论区了解用户需求</w:t>
      </w:r>
    </w:p>
    <w:p>
      <w:pPr>
        <w:pStyle w:val="Heading1"/>
      </w:pPr>
      <w:r>
        <w:t xml:space="preserve">三、优化策略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提高开头吸引力，提升完播率，优化发布时间测试最佳时段，调整封面标题提高点击率，根据数据反馈调整内容方向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2026-04-21T03:57:22.328Z</dcterms:created>
  <dcterms:modified xsi:type="dcterms:W3CDTF">2026-04-21T03:57:22.328Z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